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53" w:rsidRDefault="00FA73C1" w:rsidP="00D75C8F">
      <w:pPr>
        <w:pStyle w:val="2"/>
        <w:spacing w:line="360" w:lineRule="auto"/>
        <w:jc w:val="center"/>
        <w:rPr>
          <w:szCs w:val="32"/>
        </w:rPr>
      </w:pPr>
      <w:r w:rsidRPr="00D11453">
        <w:rPr>
          <w:rFonts w:hint="eastAsia"/>
          <w:szCs w:val="32"/>
        </w:rPr>
        <w:t>2016</w:t>
      </w:r>
      <w:r w:rsidRPr="00D11453">
        <w:rPr>
          <w:rFonts w:hint="eastAsia"/>
          <w:szCs w:val="32"/>
        </w:rPr>
        <w:t>并购交易嘉年华</w:t>
      </w:r>
      <w:r w:rsidR="008122D1" w:rsidRPr="00D11453">
        <w:rPr>
          <w:rFonts w:hint="eastAsia"/>
          <w:szCs w:val="32"/>
        </w:rPr>
        <w:t>暨</w:t>
      </w:r>
      <w:r w:rsidRPr="00D11453">
        <w:rPr>
          <w:rFonts w:hint="eastAsia"/>
          <w:szCs w:val="32"/>
        </w:rPr>
        <w:t>并购</w:t>
      </w:r>
      <w:proofErr w:type="gramStart"/>
      <w:r w:rsidRPr="00D11453">
        <w:rPr>
          <w:rFonts w:hint="eastAsia"/>
          <w:szCs w:val="32"/>
        </w:rPr>
        <w:t>交易师年会</w:t>
      </w:r>
      <w:proofErr w:type="gramEnd"/>
    </w:p>
    <w:p w:rsidR="00B3775E" w:rsidRPr="00D11453" w:rsidRDefault="00D11453" w:rsidP="00D75C8F">
      <w:pPr>
        <w:pStyle w:val="2"/>
        <w:spacing w:line="360" w:lineRule="auto"/>
        <w:jc w:val="center"/>
        <w:rPr>
          <w:szCs w:val="32"/>
        </w:rPr>
      </w:pPr>
      <w:r>
        <w:rPr>
          <w:rFonts w:hint="eastAsia"/>
          <w:szCs w:val="32"/>
        </w:rPr>
        <w:t>项目路演、资本</w:t>
      </w:r>
      <w:r w:rsidR="00FA73C1" w:rsidRPr="00D11453">
        <w:rPr>
          <w:rFonts w:hint="eastAsia"/>
          <w:szCs w:val="32"/>
        </w:rPr>
        <w:t>对接</w:t>
      </w:r>
      <w:r>
        <w:rPr>
          <w:rFonts w:hint="eastAsia"/>
          <w:szCs w:val="32"/>
        </w:rPr>
        <w:t>超市</w:t>
      </w:r>
      <w:r w:rsidR="00354412" w:rsidRPr="00D11453">
        <w:rPr>
          <w:rFonts w:hint="eastAsia"/>
          <w:szCs w:val="32"/>
        </w:rPr>
        <w:t>邀请函</w:t>
      </w:r>
    </w:p>
    <w:p w:rsidR="00B3775E" w:rsidRPr="008A1BA2" w:rsidRDefault="00354412" w:rsidP="00D75C8F">
      <w:pPr>
        <w:spacing w:line="360" w:lineRule="auto"/>
        <w:rPr>
          <w:sz w:val="24"/>
        </w:rPr>
      </w:pPr>
      <w:r w:rsidRPr="008A1BA2">
        <w:rPr>
          <w:rFonts w:hint="eastAsia"/>
          <w:sz w:val="24"/>
        </w:rPr>
        <w:t>尊敬的</w:t>
      </w:r>
      <w:r w:rsidR="00D75C8F" w:rsidRPr="008A1BA2">
        <w:rPr>
          <w:rFonts w:hint="eastAsia"/>
          <w:sz w:val="24"/>
        </w:rPr>
        <w:t>参会者</w:t>
      </w:r>
      <w:r w:rsidRPr="008A1BA2">
        <w:rPr>
          <w:rFonts w:hint="eastAsia"/>
          <w:sz w:val="24"/>
        </w:rPr>
        <w:t>:</w:t>
      </w:r>
    </w:p>
    <w:p w:rsidR="003F7D5A" w:rsidRPr="008A1BA2" w:rsidRDefault="003F7D5A" w:rsidP="00D75C8F">
      <w:pPr>
        <w:spacing w:line="360" w:lineRule="auto"/>
        <w:rPr>
          <w:sz w:val="24"/>
        </w:rPr>
      </w:pPr>
      <w:r w:rsidRPr="008A1BA2">
        <w:rPr>
          <w:sz w:val="24"/>
        </w:rPr>
        <w:t xml:space="preserve">    </w:t>
      </w:r>
      <w:r w:rsidRPr="008A1BA2">
        <w:rPr>
          <w:rFonts w:hint="eastAsia"/>
          <w:sz w:val="24"/>
        </w:rPr>
        <w:t>您好！</w:t>
      </w:r>
    </w:p>
    <w:p w:rsidR="00D41308" w:rsidRDefault="008A7F21" w:rsidP="00D41308">
      <w:pPr>
        <w:spacing w:line="360" w:lineRule="auto"/>
        <w:ind w:firstLineChars="200" w:firstLine="480"/>
        <w:rPr>
          <w:sz w:val="24"/>
        </w:rPr>
      </w:pPr>
      <w:r w:rsidRPr="008A1BA2">
        <w:rPr>
          <w:rFonts w:hint="eastAsia"/>
          <w:sz w:val="24"/>
        </w:rPr>
        <w:t>并购交易嘉年华，由中国并购公会</w:t>
      </w:r>
      <w:r w:rsidR="00D11453" w:rsidRPr="008A1BA2">
        <w:rPr>
          <w:rFonts w:hint="eastAsia"/>
          <w:sz w:val="24"/>
        </w:rPr>
        <w:t>和并购博物馆</w:t>
      </w:r>
      <w:r w:rsidRPr="008A1BA2">
        <w:rPr>
          <w:rFonts w:hint="eastAsia"/>
          <w:sz w:val="24"/>
        </w:rPr>
        <w:t>主办</w:t>
      </w:r>
      <w:r w:rsidR="00D11453" w:rsidRPr="008A1BA2">
        <w:rPr>
          <w:rFonts w:hint="eastAsia"/>
          <w:sz w:val="24"/>
        </w:rPr>
        <w:t>，上海嘉定区政府、</w:t>
      </w:r>
      <w:r w:rsidRPr="008A1BA2">
        <w:rPr>
          <w:rFonts w:hint="eastAsia"/>
          <w:sz w:val="24"/>
        </w:rPr>
        <w:t>并购</w:t>
      </w:r>
      <w:proofErr w:type="gramStart"/>
      <w:r w:rsidRPr="008A1BA2">
        <w:rPr>
          <w:rFonts w:hint="eastAsia"/>
          <w:sz w:val="24"/>
        </w:rPr>
        <w:t>交易师</w:t>
      </w:r>
      <w:proofErr w:type="gramEnd"/>
      <w:r w:rsidRPr="008A1BA2">
        <w:rPr>
          <w:rFonts w:hint="eastAsia"/>
          <w:sz w:val="24"/>
        </w:rPr>
        <w:t>认证与考试委员会协办，</w:t>
      </w:r>
      <w:r w:rsidR="00172282" w:rsidRPr="008A1BA2">
        <w:rPr>
          <w:rFonts w:hint="eastAsia"/>
          <w:sz w:val="24"/>
        </w:rPr>
        <w:t>以资本和项目对接为核心的一场金融盛会。</w:t>
      </w:r>
      <w:r w:rsidR="00D41308" w:rsidRPr="008A1BA2">
        <w:rPr>
          <w:rFonts w:hint="eastAsia"/>
          <w:sz w:val="24"/>
        </w:rPr>
        <w:t>嘉年华将通过前沿论坛、优质项目路演、资本对接等环节为与会者提供绝佳的投融资机会，促进并购市场的资源优化，力争打造成为亚太地区最具影响力的资本对接平台。</w:t>
      </w:r>
    </w:p>
    <w:p w:rsidR="00D41308" w:rsidRDefault="00D41308" w:rsidP="00D75C8F">
      <w:pPr>
        <w:pStyle w:val="Default"/>
        <w:spacing w:line="360" w:lineRule="auto"/>
        <w:ind w:firstLine="460"/>
      </w:pPr>
      <w:r>
        <w:rPr>
          <w:rFonts w:hint="eastAsia"/>
        </w:rPr>
        <w:t>本届嘉年华</w:t>
      </w:r>
      <w:r w:rsidR="001C4BF1" w:rsidRPr="008A1BA2">
        <w:rPr>
          <w:rFonts w:hint="eastAsia"/>
        </w:rPr>
        <w:t>将邀请全国中小企业股份转让系统、银河证券、申万宏源、招商证券、国元证券、华英证券、国泰君安证券、毕马威会计师事务所、德勤会计师事务所、安永华明会计师事务所、普华永道会计师事务所、致同会计师事务所、国富资本、红杉资本、</w:t>
      </w:r>
      <w:proofErr w:type="gramStart"/>
      <w:r w:rsidR="001C4BF1" w:rsidRPr="008A1BA2">
        <w:rPr>
          <w:rFonts w:hint="eastAsia"/>
        </w:rPr>
        <w:t>青域资本</w:t>
      </w:r>
      <w:proofErr w:type="gramEnd"/>
      <w:r w:rsidR="001C4BF1" w:rsidRPr="008A1BA2">
        <w:rPr>
          <w:rFonts w:hint="eastAsia"/>
        </w:rPr>
        <w:t>、</w:t>
      </w:r>
      <w:proofErr w:type="gramStart"/>
      <w:r w:rsidR="001C4BF1" w:rsidRPr="008A1BA2">
        <w:rPr>
          <w:rFonts w:hint="eastAsia"/>
        </w:rPr>
        <w:t>软银中国</w:t>
      </w:r>
      <w:proofErr w:type="gramEnd"/>
      <w:r w:rsidR="001C4BF1" w:rsidRPr="008A1BA2">
        <w:rPr>
          <w:rFonts w:hint="eastAsia"/>
        </w:rPr>
        <w:t>、君联资本、尚融资本、苏州</w:t>
      </w:r>
      <w:proofErr w:type="gramStart"/>
      <w:r w:rsidR="001C4BF1" w:rsidRPr="008A1BA2">
        <w:rPr>
          <w:rFonts w:hint="eastAsia"/>
        </w:rPr>
        <w:t>元禾重元</w:t>
      </w:r>
      <w:proofErr w:type="gramEnd"/>
      <w:r w:rsidR="001C4BF1" w:rsidRPr="008A1BA2">
        <w:rPr>
          <w:rFonts w:hint="eastAsia"/>
        </w:rPr>
        <w:t>、中诚信托、和</w:t>
      </w:r>
      <w:proofErr w:type="gramStart"/>
      <w:r w:rsidR="001C4BF1" w:rsidRPr="008A1BA2">
        <w:rPr>
          <w:rFonts w:hint="eastAsia"/>
        </w:rPr>
        <w:t>君创业</w:t>
      </w:r>
      <w:proofErr w:type="gramEnd"/>
      <w:r w:rsidR="001C4BF1" w:rsidRPr="008A1BA2">
        <w:rPr>
          <w:rFonts w:hint="eastAsia"/>
        </w:rPr>
        <w:t>、光大控股、永乐投资、上海浦东发展银行、</w:t>
      </w:r>
      <w:proofErr w:type="gramStart"/>
      <w:r w:rsidR="001C4BF1" w:rsidRPr="008A1BA2">
        <w:rPr>
          <w:rFonts w:hint="eastAsia"/>
        </w:rPr>
        <w:t>九禹资产</w:t>
      </w:r>
      <w:proofErr w:type="gramEnd"/>
      <w:r w:rsidR="001C4BF1" w:rsidRPr="008A1BA2">
        <w:rPr>
          <w:rFonts w:hint="eastAsia"/>
        </w:rPr>
        <w:t>、同创伟业、中企</w:t>
      </w:r>
      <w:proofErr w:type="gramStart"/>
      <w:r w:rsidR="001C4BF1" w:rsidRPr="008A1BA2">
        <w:rPr>
          <w:rFonts w:hint="eastAsia"/>
        </w:rPr>
        <w:t>华资产</w:t>
      </w:r>
      <w:proofErr w:type="gramEnd"/>
      <w:r w:rsidR="001C4BF1" w:rsidRPr="008A1BA2">
        <w:rPr>
          <w:rFonts w:hint="eastAsia"/>
        </w:rPr>
        <w:t>评估、达晨创投、</w:t>
      </w:r>
      <w:proofErr w:type="gramStart"/>
      <w:r w:rsidR="001C4BF1" w:rsidRPr="008A1BA2">
        <w:rPr>
          <w:rFonts w:hint="eastAsia"/>
        </w:rPr>
        <w:t>侨丹投资</w:t>
      </w:r>
      <w:proofErr w:type="gramEnd"/>
      <w:r w:rsidR="001C4BF1" w:rsidRPr="008A1BA2">
        <w:rPr>
          <w:rFonts w:hint="eastAsia"/>
        </w:rPr>
        <w:t>咨询、埃森哲咨询、</w:t>
      </w:r>
      <w:proofErr w:type="gramStart"/>
      <w:r w:rsidR="001C4BF1" w:rsidRPr="008A1BA2">
        <w:rPr>
          <w:rFonts w:hint="eastAsia"/>
        </w:rPr>
        <w:t>鼎晖投资</w:t>
      </w:r>
      <w:proofErr w:type="gramEnd"/>
      <w:r w:rsidR="001C4BF1" w:rsidRPr="008A1BA2">
        <w:rPr>
          <w:rFonts w:hint="eastAsia"/>
        </w:rPr>
        <w:t>、建银国际、硅谷天堂、九鼎投资、明石投资、首善财富、真格基金</w:t>
      </w:r>
      <w:r w:rsidR="00F1466A" w:rsidRPr="008A1BA2">
        <w:rPr>
          <w:rFonts w:hint="eastAsia"/>
        </w:rPr>
        <w:t>、</w:t>
      </w:r>
      <w:r w:rsidR="001C4BF1" w:rsidRPr="008A1BA2">
        <w:rPr>
          <w:rFonts w:hint="eastAsia"/>
        </w:rPr>
        <w:t>万银资产</w:t>
      </w:r>
      <w:r w:rsidR="00390C18" w:rsidRPr="008A1BA2">
        <w:rPr>
          <w:rFonts w:hint="eastAsia"/>
        </w:rPr>
        <w:t>、</w:t>
      </w:r>
      <w:r w:rsidR="001C4BF1" w:rsidRPr="008A1BA2">
        <w:rPr>
          <w:rFonts w:hint="eastAsia"/>
        </w:rPr>
        <w:t>IDG资本</w:t>
      </w:r>
      <w:r w:rsidR="00390C18" w:rsidRPr="008A1BA2">
        <w:rPr>
          <w:rFonts w:hint="eastAsia"/>
        </w:rPr>
        <w:t>、</w:t>
      </w:r>
      <w:r w:rsidR="001C4BF1" w:rsidRPr="008A1BA2">
        <w:rPr>
          <w:rFonts w:hint="eastAsia"/>
        </w:rPr>
        <w:t>中科招商</w:t>
      </w:r>
      <w:r w:rsidR="00390C18" w:rsidRPr="008A1BA2">
        <w:rPr>
          <w:rFonts w:hint="eastAsia"/>
        </w:rPr>
        <w:t>、</w:t>
      </w:r>
      <w:r w:rsidR="001C4BF1" w:rsidRPr="008A1BA2">
        <w:rPr>
          <w:rFonts w:hint="eastAsia"/>
        </w:rPr>
        <w:t>丰利财富</w:t>
      </w:r>
      <w:r w:rsidR="00390C18" w:rsidRPr="008A1BA2">
        <w:rPr>
          <w:rFonts w:hint="eastAsia"/>
        </w:rPr>
        <w:t>、</w:t>
      </w:r>
      <w:proofErr w:type="gramStart"/>
      <w:r w:rsidR="001C4BF1" w:rsidRPr="008A1BA2">
        <w:rPr>
          <w:rFonts w:hint="eastAsia"/>
        </w:rPr>
        <w:t>凯</w:t>
      </w:r>
      <w:proofErr w:type="gramEnd"/>
      <w:r w:rsidR="001C4BF1" w:rsidRPr="008A1BA2">
        <w:rPr>
          <w:rFonts w:hint="eastAsia"/>
        </w:rPr>
        <w:t>德和</w:t>
      </w:r>
      <w:proofErr w:type="gramStart"/>
      <w:r w:rsidR="001C4BF1" w:rsidRPr="008A1BA2">
        <w:rPr>
          <w:rFonts w:hint="eastAsia"/>
        </w:rPr>
        <w:t>灵资本</w:t>
      </w:r>
      <w:proofErr w:type="gramEnd"/>
      <w:r w:rsidR="00D75C8F" w:rsidRPr="008A1BA2">
        <w:rPr>
          <w:rFonts w:hint="eastAsia"/>
        </w:rPr>
        <w:t>等</w:t>
      </w:r>
      <w:r w:rsidR="00390C18" w:rsidRPr="008A1BA2">
        <w:rPr>
          <w:rFonts w:hint="eastAsia"/>
        </w:rPr>
        <w:t>机构参会。</w:t>
      </w:r>
    </w:p>
    <w:p w:rsidR="00172282" w:rsidRPr="008A1BA2" w:rsidRDefault="00AE2CE8" w:rsidP="00D75C8F">
      <w:pPr>
        <w:pStyle w:val="Default"/>
        <w:spacing w:line="360" w:lineRule="auto"/>
        <w:ind w:firstLine="460"/>
      </w:pPr>
      <w:r>
        <w:rPr>
          <w:rFonts w:hint="eastAsia"/>
        </w:rPr>
        <w:t>由</w:t>
      </w:r>
      <w:r w:rsidR="00D41308">
        <w:rPr>
          <w:rFonts w:hint="eastAsia"/>
        </w:rPr>
        <w:t>此，嘉年华面向社会，广泛征集</w:t>
      </w:r>
      <w:r w:rsidR="00172282" w:rsidRPr="008A1BA2">
        <w:rPr>
          <w:rFonts w:hint="eastAsia"/>
        </w:rPr>
        <w:t>来自节能环保、</w:t>
      </w:r>
      <w:r w:rsidR="00172282" w:rsidRPr="008A1BA2">
        <w:t>PPP</w:t>
      </w:r>
      <w:r w:rsidR="00172282" w:rsidRPr="008A1BA2">
        <w:rPr>
          <w:rFonts w:hint="eastAsia"/>
        </w:rPr>
        <w:t>投资、</w:t>
      </w:r>
      <w:r w:rsidR="00172282" w:rsidRPr="008A1BA2">
        <w:t>TMT</w:t>
      </w:r>
      <w:r w:rsidR="00172282" w:rsidRPr="008A1BA2">
        <w:rPr>
          <w:rFonts w:hint="eastAsia"/>
        </w:rPr>
        <w:t>、医药健康、物联网、文化产业、地产、农业、金融等各个行业的优质项目。</w:t>
      </w:r>
    </w:p>
    <w:p w:rsidR="008A1BA2" w:rsidRDefault="008A1BA2" w:rsidP="008A1BA2">
      <w:pPr>
        <w:pStyle w:val="Default"/>
        <w:spacing w:line="360" w:lineRule="auto"/>
        <w:ind w:firstLine="460"/>
      </w:pPr>
      <w:r>
        <w:rPr>
          <w:rFonts w:hint="eastAsia"/>
        </w:rPr>
        <w:t>参会项目条件：</w:t>
      </w:r>
    </w:p>
    <w:p w:rsidR="008A1BA2" w:rsidRPr="00F171E6" w:rsidRDefault="008A1BA2" w:rsidP="008A1BA2">
      <w:pPr>
        <w:pStyle w:val="style1"/>
        <w:shd w:val="clear" w:color="auto" w:fill="FFFFFF"/>
        <w:spacing w:before="0" w:beforeAutospacing="0" w:after="0" w:afterAutospacing="0" w:line="360" w:lineRule="auto"/>
        <w:ind w:firstLine="420"/>
        <w:rPr>
          <w:color w:val="3C3A3A"/>
        </w:rPr>
      </w:pPr>
      <w:r>
        <w:rPr>
          <w:color w:val="3C3A3A"/>
        </w:rPr>
        <w:t>1、</w:t>
      </w:r>
      <w:r w:rsidRPr="00F171E6">
        <w:rPr>
          <w:color w:val="3C3A3A"/>
        </w:rPr>
        <w:t>项目团队人数≥</w:t>
      </w:r>
      <w:r>
        <w:rPr>
          <w:color w:val="3C3A3A"/>
        </w:rPr>
        <w:t>2</w:t>
      </w:r>
      <w:r w:rsidRPr="00F171E6">
        <w:rPr>
          <w:color w:val="3C3A3A"/>
        </w:rPr>
        <w:t>人</w:t>
      </w:r>
    </w:p>
    <w:p w:rsidR="008A1BA2" w:rsidRPr="00F171E6" w:rsidRDefault="008A1BA2" w:rsidP="008A1BA2">
      <w:pPr>
        <w:pStyle w:val="style1"/>
        <w:shd w:val="clear" w:color="auto" w:fill="FFFFFF"/>
        <w:spacing w:before="0" w:beforeAutospacing="0" w:after="0" w:afterAutospacing="0" w:line="360" w:lineRule="auto"/>
        <w:ind w:firstLine="420"/>
        <w:rPr>
          <w:color w:val="3C3A3A"/>
        </w:rPr>
      </w:pPr>
      <w:r>
        <w:rPr>
          <w:color w:val="3C3A3A"/>
        </w:rPr>
        <w:t>2、</w:t>
      </w:r>
      <w:r w:rsidRPr="00F171E6">
        <w:rPr>
          <w:color w:val="3C3A3A"/>
        </w:rPr>
        <w:t>项目</w:t>
      </w:r>
      <w:r>
        <w:rPr>
          <w:rFonts w:hint="eastAsia"/>
          <w:color w:val="3C3A3A"/>
        </w:rPr>
        <w:t>存续期</w:t>
      </w:r>
      <w:r>
        <w:rPr>
          <w:color w:val="3C3A3A"/>
        </w:rPr>
        <w:t>2</w:t>
      </w:r>
      <w:r w:rsidRPr="00F171E6">
        <w:rPr>
          <w:color w:val="3C3A3A"/>
        </w:rPr>
        <w:t>年以上</w:t>
      </w:r>
      <w:r>
        <w:rPr>
          <w:rFonts w:hint="eastAsia"/>
          <w:color w:val="3C3A3A"/>
        </w:rPr>
        <w:t>（高新技术、互联网等行业可适当放宽条件）</w:t>
      </w:r>
    </w:p>
    <w:p w:rsidR="008A1BA2" w:rsidRPr="00F171E6" w:rsidRDefault="008A1BA2" w:rsidP="008A1BA2">
      <w:pPr>
        <w:pStyle w:val="style1"/>
        <w:shd w:val="clear" w:color="auto" w:fill="FFFFFF"/>
        <w:spacing w:before="0" w:beforeAutospacing="0" w:after="0" w:afterAutospacing="0" w:line="360" w:lineRule="auto"/>
        <w:ind w:firstLine="420"/>
        <w:rPr>
          <w:color w:val="3C3A3A"/>
        </w:rPr>
      </w:pPr>
      <w:r>
        <w:rPr>
          <w:color w:val="3C3A3A"/>
        </w:rPr>
        <w:t>3、项目</w:t>
      </w:r>
      <w:r w:rsidRPr="00F171E6">
        <w:rPr>
          <w:color w:val="3C3A3A"/>
        </w:rPr>
        <w:t>须</w:t>
      </w:r>
      <w:r>
        <w:rPr>
          <w:rFonts w:hint="eastAsia"/>
          <w:color w:val="3C3A3A"/>
        </w:rPr>
        <w:t>拥</w:t>
      </w:r>
      <w:r w:rsidRPr="00F171E6">
        <w:rPr>
          <w:color w:val="3C3A3A"/>
        </w:rPr>
        <w:t>有内容可供演示</w:t>
      </w:r>
    </w:p>
    <w:p w:rsidR="008A1BA2" w:rsidRPr="00F171E6" w:rsidRDefault="008A1BA2" w:rsidP="008A1BA2">
      <w:pPr>
        <w:pStyle w:val="style1"/>
        <w:shd w:val="clear" w:color="auto" w:fill="FFFFFF"/>
        <w:spacing w:before="0" w:beforeAutospacing="0" w:after="0" w:afterAutospacing="0" w:line="360" w:lineRule="auto"/>
        <w:ind w:firstLine="420"/>
        <w:rPr>
          <w:color w:val="3C3A3A"/>
        </w:rPr>
      </w:pPr>
      <w:r>
        <w:rPr>
          <w:color w:val="3C3A3A"/>
        </w:rPr>
        <w:t>4、项目</w:t>
      </w:r>
      <w:r w:rsidRPr="00F171E6">
        <w:rPr>
          <w:color w:val="3C3A3A"/>
        </w:rPr>
        <w:t>须</w:t>
      </w:r>
      <w:r>
        <w:rPr>
          <w:rFonts w:hint="eastAsia"/>
          <w:color w:val="3C3A3A"/>
        </w:rPr>
        <w:t>拥</w:t>
      </w:r>
      <w:r w:rsidRPr="00F171E6">
        <w:rPr>
          <w:color w:val="3C3A3A"/>
        </w:rPr>
        <w:t>有完整的商业计划及其历史财务资料</w:t>
      </w:r>
    </w:p>
    <w:p w:rsidR="008A1BA2" w:rsidRDefault="008A1BA2" w:rsidP="008A1BA2">
      <w:pPr>
        <w:pStyle w:val="style1"/>
        <w:shd w:val="clear" w:color="auto" w:fill="FFFFFF"/>
        <w:spacing w:before="0" w:beforeAutospacing="0" w:after="0" w:afterAutospacing="0" w:line="360" w:lineRule="auto"/>
        <w:ind w:firstLine="420"/>
        <w:rPr>
          <w:color w:val="3C3A3A"/>
        </w:rPr>
      </w:pPr>
      <w:r>
        <w:rPr>
          <w:color w:val="3C3A3A"/>
        </w:rPr>
        <w:t>5、项目</w:t>
      </w:r>
      <w:r w:rsidRPr="00F171E6">
        <w:rPr>
          <w:color w:val="3C3A3A"/>
        </w:rPr>
        <w:t>须</w:t>
      </w:r>
      <w:r>
        <w:rPr>
          <w:rFonts w:hint="eastAsia"/>
          <w:color w:val="3C3A3A"/>
        </w:rPr>
        <w:t>拥</w:t>
      </w:r>
      <w:r w:rsidRPr="00F171E6">
        <w:rPr>
          <w:color w:val="3C3A3A"/>
        </w:rPr>
        <w:t>有明确的融资需求，融资标的范围</w:t>
      </w:r>
    </w:p>
    <w:p w:rsidR="008A1BA2" w:rsidRDefault="008A1BA2" w:rsidP="008A1BA2">
      <w:pPr>
        <w:pStyle w:val="style1"/>
        <w:shd w:val="clear" w:color="auto" w:fill="FFFFFF"/>
        <w:spacing w:before="0" w:beforeAutospacing="0" w:after="0" w:afterAutospacing="0" w:line="360" w:lineRule="auto"/>
        <w:ind w:firstLine="420"/>
        <w:rPr>
          <w:color w:val="3C3A3A"/>
        </w:rPr>
      </w:pPr>
      <w:r>
        <w:rPr>
          <w:rFonts w:hint="eastAsia"/>
          <w:color w:val="3C3A3A"/>
        </w:rPr>
        <w:t>6、项目须拥有并购</w:t>
      </w:r>
      <w:proofErr w:type="gramStart"/>
      <w:r>
        <w:rPr>
          <w:rFonts w:hint="eastAsia"/>
          <w:color w:val="3C3A3A"/>
        </w:rPr>
        <w:t>交易师</w:t>
      </w:r>
      <w:proofErr w:type="gramEnd"/>
      <w:r>
        <w:rPr>
          <w:rFonts w:hint="eastAsia"/>
          <w:color w:val="3C3A3A"/>
        </w:rPr>
        <w:t>签字推荐</w:t>
      </w:r>
    </w:p>
    <w:p w:rsidR="008A1BA2" w:rsidRDefault="008A1BA2" w:rsidP="008A1BA2">
      <w:pPr>
        <w:pStyle w:val="style1"/>
        <w:shd w:val="clear" w:color="auto" w:fill="FFFFFF"/>
        <w:spacing w:before="0" w:beforeAutospacing="0" w:after="0" w:afterAutospacing="0" w:line="360" w:lineRule="auto"/>
        <w:ind w:firstLine="420"/>
        <w:rPr>
          <w:color w:val="3C3A3A"/>
        </w:rPr>
      </w:pPr>
      <w:r>
        <w:rPr>
          <w:rFonts w:hint="eastAsia"/>
          <w:color w:val="3C3A3A"/>
        </w:rPr>
        <w:lastRenderedPageBreak/>
        <w:t>项目</w:t>
      </w:r>
      <w:r w:rsidR="00DC2CED">
        <w:rPr>
          <w:rFonts w:hint="eastAsia"/>
          <w:color w:val="3C3A3A"/>
        </w:rPr>
        <w:t>参会</w:t>
      </w:r>
      <w:r>
        <w:rPr>
          <w:rFonts w:hint="eastAsia"/>
          <w:color w:val="3C3A3A"/>
        </w:rPr>
        <w:t>流程：</w:t>
      </w:r>
    </w:p>
    <w:p w:rsidR="008A1BA2" w:rsidRPr="00467D90" w:rsidRDefault="008A1BA2" w:rsidP="00467D90">
      <w:pPr>
        <w:pStyle w:val="style1"/>
        <w:shd w:val="clear" w:color="auto" w:fill="FFFFFF"/>
        <w:spacing w:before="0" w:beforeAutospacing="0" w:after="0" w:afterAutospacing="0" w:line="360" w:lineRule="auto"/>
        <w:ind w:firstLine="420"/>
        <w:rPr>
          <w:color w:val="3C3A3A"/>
        </w:rPr>
      </w:pPr>
      <w:r w:rsidRPr="00467D90">
        <w:rPr>
          <w:rFonts w:hint="eastAsia"/>
          <w:color w:val="3C3A3A"/>
        </w:rPr>
        <w:t>1．征集阶段：</w:t>
      </w:r>
      <w:r w:rsidRPr="00467D90">
        <w:rPr>
          <w:color w:val="3C3A3A"/>
        </w:rPr>
        <w:t>7</w:t>
      </w:r>
      <w:r w:rsidRPr="00467D90">
        <w:rPr>
          <w:rFonts w:hint="eastAsia"/>
          <w:color w:val="3C3A3A"/>
        </w:rPr>
        <w:t>月</w:t>
      </w:r>
      <w:r w:rsidR="00467D90">
        <w:rPr>
          <w:rFonts w:hint="eastAsia"/>
          <w:color w:val="3C3A3A"/>
        </w:rPr>
        <w:t>6</w:t>
      </w:r>
      <w:r w:rsidRPr="00467D90">
        <w:rPr>
          <w:rFonts w:hint="eastAsia"/>
          <w:color w:val="3C3A3A"/>
        </w:rPr>
        <w:t>日－8月5日面向全体并购</w:t>
      </w:r>
      <w:proofErr w:type="gramStart"/>
      <w:r w:rsidRPr="00467D90">
        <w:rPr>
          <w:rFonts w:hint="eastAsia"/>
          <w:color w:val="3C3A3A"/>
        </w:rPr>
        <w:t>交易师</w:t>
      </w:r>
      <w:proofErr w:type="gramEnd"/>
      <w:r w:rsidRPr="00467D90">
        <w:rPr>
          <w:rFonts w:hint="eastAsia"/>
          <w:color w:val="3C3A3A"/>
        </w:rPr>
        <w:t>进行</w:t>
      </w:r>
      <w:r w:rsidR="00467D90">
        <w:rPr>
          <w:rFonts w:hint="eastAsia"/>
          <w:color w:val="3C3A3A"/>
        </w:rPr>
        <w:t>项目</w:t>
      </w:r>
      <w:r w:rsidRPr="00467D90">
        <w:rPr>
          <w:rFonts w:hint="eastAsia"/>
          <w:color w:val="3C3A3A"/>
        </w:rPr>
        <w:t>征集。</w:t>
      </w:r>
    </w:p>
    <w:p w:rsidR="008A1BA2" w:rsidRPr="00467D90" w:rsidRDefault="008A1BA2" w:rsidP="00467D90">
      <w:pPr>
        <w:pStyle w:val="style1"/>
        <w:shd w:val="clear" w:color="auto" w:fill="FFFFFF"/>
        <w:spacing w:before="0" w:beforeAutospacing="0" w:after="0" w:afterAutospacing="0" w:line="360" w:lineRule="auto"/>
        <w:ind w:firstLine="420"/>
        <w:rPr>
          <w:color w:val="3C3A3A"/>
        </w:rPr>
      </w:pPr>
      <w:r w:rsidRPr="00467D90">
        <w:rPr>
          <w:rFonts w:hint="eastAsia"/>
          <w:color w:val="3C3A3A"/>
        </w:rPr>
        <w:t>2．</w:t>
      </w:r>
      <w:r w:rsidR="00467D90">
        <w:rPr>
          <w:rFonts w:hint="eastAsia"/>
          <w:color w:val="3C3A3A"/>
        </w:rPr>
        <w:t>评选</w:t>
      </w:r>
      <w:r w:rsidRPr="00467D90">
        <w:rPr>
          <w:rFonts w:hint="eastAsia"/>
          <w:color w:val="3C3A3A"/>
        </w:rPr>
        <w:t>阶段：</w:t>
      </w:r>
      <w:r w:rsidRPr="00467D90">
        <w:rPr>
          <w:color w:val="3C3A3A"/>
        </w:rPr>
        <w:t>8</w:t>
      </w:r>
      <w:r w:rsidRPr="00467D90">
        <w:rPr>
          <w:rFonts w:hint="eastAsia"/>
          <w:color w:val="3C3A3A"/>
        </w:rPr>
        <w:t>月5日－8月</w:t>
      </w:r>
      <w:r w:rsidR="00467D90">
        <w:rPr>
          <w:rFonts w:hint="eastAsia"/>
          <w:color w:val="3C3A3A"/>
        </w:rPr>
        <w:t>1</w:t>
      </w:r>
      <w:r w:rsidRPr="00467D90">
        <w:rPr>
          <w:rFonts w:hint="eastAsia"/>
          <w:color w:val="3C3A3A"/>
        </w:rPr>
        <w:t>5日</w:t>
      </w:r>
      <w:r w:rsidR="00467D90">
        <w:rPr>
          <w:rFonts w:hint="eastAsia"/>
          <w:color w:val="3C3A3A"/>
        </w:rPr>
        <w:t>专家对项目进行评选</w:t>
      </w:r>
    </w:p>
    <w:p w:rsidR="008A1BA2" w:rsidRDefault="008A1BA2" w:rsidP="00467D90">
      <w:pPr>
        <w:pStyle w:val="style1"/>
        <w:shd w:val="clear" w:color="auto" w:fill="FFFFFF"/>
        <w:spacing w:before="0" w:beforeAutospacing="0" w:after="0" w:afterAutospacing="0" w:line="360" w:lineRule="auto"/>
        <w:ind w:firstLine="420"/>
        <w:rPr>
          <w:color w:val="3C3A3A"/>
        </w:rPr>
      </w:pPr>
      <w:r w:rsidRPr="00467D90">
        <w:rPr>
          <w:rFonts w:hint="eastAsia"/>
          <w:color w:val="3C3A3A"/>
        </w:rPr>
        <w:t>3. 公布阶段：</w:t>
      </w:r>
      <w:r w:rsidR="00467D90">
        <w:rPr>
          <w:color w:val="3C3A3A"/>
        </w:rPr>
        <w:t>8</w:t>
      </w:r>
      <w:r w:rsidRPr="00467D90">
        <w:rPr>
          <w:rFonts w:hint="eastAsia"/>
          <w:color w:val="3C3A3A"/>
        </w:rPr>
        <w:t>月</w:t>
      </w:r>
      <w:r w:rsidR="00467D90">
        <w:rPr>
          <w:color w:val="3C3A3A"/>
        </w:rPr>
        <w:t>15</w:t>
      </w:r>
      <w:r w:rsidRPr="00467D90">
        <w:rPr>
          <w:rFonts w:hint="eastAsia"/>
          <w:color w:val="3C3A3A"/>
        </w:rPr>
        <w:t>日</w:t>
      </w:r>
      <w:r w:rsidR="00467D90">
        <w:rPr>
          <w:rFonts w:hint="eastAsia"/>
          <w:color w:val="3C3A3A"/>
        </w:rPr>
        <w:t>秘书处公布各个项目的</w:t>
      </w:r>
      <w:r w:rsidR="00DC2CED">
        <w:rPr>
          <w:rFonts w:hint="eastAsia"/>
          <w:color w:val="3C3A3A"/>
        </w:rPr>
        <w:t>参会结果</w:t>
      </w:r>
      <w:r w:rsidR="00467D90">
        <w:rPr>
          <w:rFonts w:hint="eastAsia"/>
          <w:color w:val="3C3A3A"/>
        </w:rPr>
        <w:t>，项目路演、资本对接超市、嘉年华项目汇编</w:t>
      </w:r>
      <w:r w:rsidR="00DC2CED">
        <w:rPr>
          <w:rFonts w:hint="eastAsia"/>
          <w:color w:val="3C3A3A"/>
        </w:rPr>
        <w:t>，三种参会方式。</w:t>
      </w:r>
    </w:p>
    <w:p w:rsidR="00DC2CED" w:rsidRDefault="00DC2CED" w:rsidP="00467D90">
      <w:pPr>
        <w:pStyle w:val="style1"/>
        <w:shd w:val="clear" w:color="auto" w:fill="FFFFFF"/>
        <w:spacing w:before="0" w:beforeAutospacing="0" w:after="0" w:afterAutospacing="0" w:line="360" w:lineRule="auto"/>
        <w:ind w:firstLine="420"/>
        <w:rPr>
          <w:color w:val="3C3A3A"/>
        </w:rPr>
      </w:pPr>
      <w:r>
        <w:rPr>
          <w:color w:val="3C3A3A"/>
        </w:rPr>
        <w:t>4</w:t>
      </w:r>
      <w:r>
        <w:rPr>
          <w:rFonts w:hint="eastAsia"/>
          <w:color w:val="3C3A3A"/>
        </w:rPr>
        <w:t>．预演阶段：8月16日-8月31日秘书处在网站和</w:t>
      </w:r>
      <w:proofErr w:type="gramStart"/>
      <w:r>
        <w:rPr>
          <w:rFonts w:hint="eastAsia"/>
          <w:color w:val="3C3A3A"/>
        </w:rPr>
        <w:t>微信公众号</w:t>
      </w:r>
      <w:proofErr w:type="gramEnd"/>
      <w:r>
        <w:rPr>
          <w:rFonts w:hint="eastAsia"/>
          <w:color w:val="3C3A3A"/>
        </w:rPr>
        <w:t>上面陆续选登参会项目。</w:t>
      </w:r>
    </w:p>
    <w:p w:rsidR="008A1BA2" w:rsidRPr="00DC2CED" w:rsidRDefault="00DC2CED" w:rsidP="00DC2CED">
      <w:pPr>
        <w:pStyle w:val="style1"/>
        <w:shd w:val="clear" w:color="auto" w:fill="FFFFFF"/>
        <w:spacing w:before="0" w:beforeAutospacing="0" w:after="0" w:afterAutospacing="0" w:line="360" w:lineRule="auto"/>
        <w:ind w:firstLine="420"/>
        <w:rPr>
          <w:color w:val="3C3A3A"/>
        </w:rPr>
      </w:pPr>
      <w:r>
        <w:rPr>
          <w:color w:val="3C3A3A"/>
        </w:rPr>
        <w:t xml:space="preserve">5. </w:t>
      </w:r>
      <w:r>
        <w:rPr>
          <w:rFonts w:hint="eastAsia"/>
          <w:color w:val="3C3A3A"/>
        </w:rPr>
        <w:t>正式参会：9月9日-9月10日</w:t>
      </w:r>
    </w:p>
    <w:p w:rsidR="009C51CE" w:rsidRPr="008A1BA2" w:rsidRDefault="00354412" w:rsidP="008A1BA2">
      <w:pPr>
        <w:pStyle w:val="Default"/>
        <w:spacing w:line="360" w:lineRule="auto"/>
        <w:ind w:firstLine="460"/>
      </w:pPr>
      <w:r w:rsidRPr="008A1BA2">
        <w:rPr>
          <w:rFonts w:hint="eastAsia"/>
        </w:rPr>
        <w:t>同时，</w:t>
      </w:r>
      <w:r w:rsidR="00913E4A" w:rsidRPr="008A1BA2">
        <w:rPr>
          <w:rFonts w:hint="eastAsia"/>
        </w:rPr>
        <w:t>本届嘉年华</w:t>
      </w:r>
      <w:r w:rsidRPr="008A1BA2">
        <w:rPr>
          <w:rFonts w:hint="eastAsia"/>
        </w:rPr>
        <w:t>将吸引</w:t>
      </w:r>
      <w:r w:rsidRPr="008A1BA2">
        <w:t>30多家媒体的50多位境内外记者的关注和报道，形成</w:t>
      </w:r>
      <w:r w:rsidRPr="008A1BA2">
        <w:rPr>
          <w:rFonts w:hint="eastAsia"/>
        </w:rPr>
        <w:t>立体多维的传播渠道，影响深远，</w:t>
      </w:r>
      <w:proofErr w:type="gramStart"/>
      <w:r w:rsidRPr="008A1BA2">
        <w:rPr>
          <w:rFonts w:hint="eastAsia"/>
        </w:rPr>
        <w:t>耀动全球</w:t>
      </w:r>
      <w:proofErr w:type="gramEnd"/>
      <w:r w:rsidRPr="008A1BA2">
        <w:rPr>
          <w:rFonts w:hint="eastAsia"/>
        </w:rPr>
        <w:t>，是企业进行品牌宣传的绝好途径。</w:t>
      </w:r>
    </w:p>
    <w:p w:rsidR="00B3775E" w:rsidRDefault="009C51CE" w:rsidP="008A1BA2">
      <w:pPr>
        <w:pStyle w:val="Default"/>
        <w:spacing w:line="360" w:lineRule="auto"/>
        <w:ind w:firstLine="460"/>
      </w:pPr>
      <w:r w:rsidRPr="008A1BA2">
        <w:rPr>
          <w:rFonts w:hint="eastAsia"/>
        </w:rPr>
        <w:t>组委会将于</w:t>
      </w:r>
      <w:r w:rsidRPr="008A1BA2">
        <w:t>7月在纽约时代</w:t>
      </w:r>
      <w:r w:rsidRPr="008A1BA2">
        <w:rPr>
          <w:rFonts w:hint="eastAsia"/>
        </w:rPr>
        <w:t>广场面向全球启动项目征集活动，</w:t>
      </w:r>
      <w:r w:rsidR="00354412" w:rsidRPr="008A1BA2">
        <w:rPr>
          <w:rFonts w:hint="eastAsia"/>
        </w:rPr>
        <w:t>在此，我们诚挚</w:t>
      </w:r>
      <w:r w:rsidRPr="008A1BA2">
        <w:rPr>
          <w:rFonts w:hint="eastAsia"/>
        </w:rPr>
        <w:t>地邀您</w:t>
      </w:r>
      <w:r w:rsidR="00D75C8F" w:rsidRPr="008A1BA2">
        <w:rPr>
          <w:rFonts w:hint="eastAsia"/>
        </w:rPr>
        <w:t>参加本届嘉年华项目路演和资本对接超市，期待</w:t>
      </w:r>
      <w:r w:rsidRPr="008A1BA2">
        <w:rPr>
          <w:rFonts w:hint="eastAsia"/>
        </w:rPr>
        <w:t>您踊跃报名参加！</w:t>
      </w:r>
    </w:p>
    <w:p w:rsidR="00D41308" w:rsidRPr="008A1BA2" w:rsidRDefault="00D41308" w:rsidP="008A1BA2">
      <w:pPr>
        <w:pStyle w:val="Default"/>
        <w:spacing w:line="360" w:lineRule="auto"/>
        <w:ind w:firstLine="460"/>
      </w:pPr>
    </w:p>
    <w:p w:rsidR="000D1E05" w:rsidRPr="00D41505" w:rsidRDefault="000D1E05" w:rsidP="008A1BA2">
      <w:pPr>
        <w:pStyle w:val="Default"/>
        <w:spacing w:line="360" w:lineRule="auto"/>
        <w:ind w:firstLine="460"/>
        <w:rPr>
          <w:b/>
        </w:rPr>
      </w:pPr>
      <w:r w:rsidRPr="00D41505">
        <w:rPr>
          <w:rFonts w:hint="eastAsia"/>
          <w:b/>
        </w:rPr>
        <w:t>附件：项目</w:t>
      </w:r>
      <w:r w:rsidR="00F85DC7" w:rsidRPr="00D41505">
        <w:rPr>
          <w:rFonts w:hint="eastAsia"/>
          <w:b/>
        </w:rPr>
        <w:t>基本情况</w:t>
      </w:r>
      <w:r w:rsidRPr="00D41505">
        <w:rPr>
          <w:rFonts w:hint="eastAsia"/>
          <w:b/>
        </w:rPr>
        <w:t>信息表</w:t>
      </w:r>
    </w:p>
    <w:p w:rsidR="00155F7E" w:rsidRPr="008A1BA2" w:rsidRDefault="00155F7E" w:rsidP="008A1BA2">
      <w:pPr>
        <w:pStyle w:val="Default"/>
        <w:spacing w:line="360" w:lineRule="auto"/>
        <w:ind w:firstLine="460"/>
      </w:pPr>
    </w:p>
    <w:p w:rsidR="00F85DC7" w:rsidRPr="008A1BA2" w:rsidRDefault="00F85DC7" w:rsidP="008A1BA2">
      <w:pPr>
        <w:pStyle w:val="Default"/>
        <w:spacing w:line="360" w:lineRule="auto"/>
        <w:ind w:firstLine="460"/>
      </w:pPr>
      <w:bookmarkStart w:id="0" w:name="_GoBack"/>
      <w:bookmarkEnd w:id="0"/>
    </w:p>
    <w:p w:rsidR="00F85DC7" w:rsidRPr="008A1BA2" w:rsidRDefault="00F85DC7" w:rsidP="008A1BA2">
      <w:pPr>
        <w:pStyle w:val="Default"/>
        <w:spacing w:line="360" w:lineRule="auto"/>
        <w:ind w:firstLine="460"/>
      </w:pPr>
    </w:p>
    <w:p w:rsidR="00B3775E" w:rsidRPr="008A1BA2" w:rsidRDefault="00B3775E" w:rsidP="008A1BA2">
      <w:pPr>
        <w:pStyle w:val="Default"/>
        <w:spacing w:line="360" w:lineRule="auto"/>
        <w:ind w:firstLine="460"/>
      </w:pPr>
    </w:p>
    <w:p w:rsidR="00B3775E" w:rsidRPr="0062185C" w:rsidRDefault="00D75C8F" w:rsidP="0062185C">
      <w:pPr>
        <w:pStyle w:val="Default"/>
        <w:spacing w:line="360" w:lineRule="auto"/>
        <w:ind w:firstLine="460"/>
        <w:jc w:val="right"/>
        <w:rPr>
          <w:b/>
        </w:rPr>
      </w:pPr>
      <w:r w:rsidRPr="0062185C">
        <w:rPr>
          <w:rFonts w:hint="eastAsia"/>
          <w:b/>
        </w:rPr>
        <w:t>中国并购公会</w:t>
      </w:r>
      <w:r w:rsidR="00354412" w:rsidRPr="0062185C">
        <w:rPr>
          <w:rFonts w:hint="eastAsia"/>
          <w:b/>
        </w:rPr>
        <w:t>并购</w:t>
      </w:r>
      <w:proofErr w:type="gramStart"/>
      <w:r w:rsidR="00354412" w:rsidRPr="0062185C">
        <w:rPr>
          <w:rFonts w:hint="eastAsia"/>
          <w:b/>
        </w:rPr>
        <w:t>交易师</w:t>
      </w:r>
      <w:proofErr w:type="gramEnd"/>
      <w:r w:rsidR="00354412" w:rsidRPr="0062185C">
        <w:rPr>
          <w:rFonts w:hint="eastAsia"/>
          <w:b/>
        </w:rPr>
        <w:t>认证与考试委员会</w:t>
      </w:r>
    </w:p>
    <w:p w:rsidR="00B3775E" w:rsidRPr="0062185C" w:rsidRDefault="00354412" w:rsidP="0062185C">
      <w:pPr>
        <w:pStyle w:val="Default"/>
        <w:spacing w:line="360" w:lineRule="auto"/>
        <w:ind w:firstLine="460"/>
        <w:jc w:val="right"/>
        <w:rPr>
          <w:b/>
        </w:rPr>
      </w:pPr>
      <w:r w:rsidRPr="0062185C">
        <w:rPr>
          <w:b/>
        </w:rPr>
        <w:t>2016年6月23日</w:t>
      </w:r>
    </w:p>
    <w:p w:rsidR="00B3775E" w:rsidRPr="008A1BA2" w:rsidRDefault="00B3775E" w:rsidP="008A1BA2">
      <w:pPr>
        <w:pStyle w:val="Default"/>
        <w:spacing w:line="360" w:lineRule="auto"/>
        <w:ind w:firstLine="460"/>
      </w:pPr>
    </w:p>
    <w:p w:rsidR="00B3775E" w:rsidRPr="008A1BA2" w:rsidRDefault="00B3775E" w:rsidP="00D75C8F">
      <w:pPr>
        <w:spacing w:line="360" w:lineRule="auto"/>
        <w:rPr>
          <w:sz w:val="24"/>
        </w:rPr>
      </w:pPr>
    </w:p>
    <w:p w:rsidR="000D1E05" w:rsidRPr="008A1BA2" w:rsidRDefault="000D1E05" w:rsidP="00D75C8F">
      <w:pPr>
        <w:spacing w:line="360" w:lineRule="auto"/>
        <w:rPr>
          <w:sz w:val="24"/>
        </w:rPr>
      </w:pPr>
    </w:p>
    <w:p w:rsidR="000D1E05" w:rsidRPr="008A1BA2" w:rsidRDefault="000D1E05" w:rsidP="00D75C8F">
      <w:pPr>
        <w:spacing w:line="360" w:lineRule="auto"/>
        <w:rPr>
          <w:sz w:val="24"/>
        </w:rPr>
      </w:pPr>
    </w:p>
    <w:p w:rsidR="00F85DC7" w:rsidRDefault="00F85DC7" w:rsidP="00D75C8F">
      <w:pPr>
        <w:spacing w:line="360" w:lineRule="auto"/>
        <w:rPr>
          <w:sz w:val="28"/>
          <w:szCs w:val="28"/>
        </w:rPr>
      </w:pPr>
    </w:p>
    <w:p w:rsidR="000D1E05" w:rsidRDefault="000D1E05" w:rsidP="00D75C8F">
      <w:pPr>
        <w:spacing w:line="360" w:lineRule="auto"/>
        <w:rPr>
          <w:sz w:val="28"/>
          <w:szCs w:val="28"/>
        </w:rPr>
      </w:pPr>
    </w:p>
    <w:p w:rsidR="000D1E05" w:rsidRPr="00D75C8F" w:rsidRDefault="000D1E05" w:rsidP="00D75C8F">
      <w:pPr>
        <w:spacing w:line="360" w:lineRule="auto"/>
        <w:rPr>
          <w:sz w:val="28"/>
          <w:szCs w:val="28"/>
        </w:rPr>
      </w:pPr>
    </w:p>
    <w:sectPr w:rsidR="000D1E05" w:rsidRPr="00D75C8F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0C1" w:rsidRDefault="001370C1" w:rsidP="00413B64">
      <w:r>
        <w:separator/>
      </w:r>
    </w:p>
  </w:endnote>
  <w:endnote w:type="continuationSeparator" w:id="0">
    <w:p w:rsidR="001370C1" w:rsidRDefault="001370C1" w:rsidP="0041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0C1" w:rsidRDefault="001370C1" w:rsidP="00413B64">
      <w:r>
        <w:separator/>
      </w:r>
    </w:p>
  </w:footnote>
  <w:footnote w:type="continuationSeparator" w:id="0">
    <w:p w:rsidR="001370C1" w:rsidRDefault="001370C1" w:rsidP="00413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312" w:type="dxa"/>
      <w:jc w:val="center"/>
      <w:tblLook w:val="0000" w:firstRow="0" w:lastRow="0" w:firstColumn="0" w:lastColumn="0" w:noHBand="0" w:noVBand="0"/>
    </w:tblPr>
    <w:tblGrid>
      <w:gridCol w:w="1553"/>
      <w:gridCol w:w="5759"/>
    </w:tblGrid>
    <w:tr w:rsidR="00F85DC7" w:rsidTr="007F2D0C">
      <w:trPr>
        <w:trHeight w:val="394"/>
        <w:jc w:val="center"/>
      </w:trPr>
      <w:tc>
        <w:tcPr>
          <w:tcW w:w="1553" w:type="dxa"/>
        </w:tcPr>
        <w:p w:rsidR="00F85DC7" w:rsidRDefault="00F85DC7" w:rsidP="00F85DC7">
          <w:pPr>
            <w:ind w:leftChars="-89" w:left="-186" w:hanging="1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-27305</wp:posOffset>
                </wp:positionV>
                <wp:extent cx="800100" cy="486410"/>
                <wp:effectExtent l="0" t="0" r="0" b="8890"/>
                <wp:wrapNone/>
                <wp:docPr id="1" name="图片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486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59" w:type="dxa"/>
          <w:vAlign w:val="center"/>
        </w:tcPr>
        <w:p w:rsidR="00F85DC7" w:rsidRDefault="00F85DC7" w:rsidP="00F85DC7">
          <w:pPr>
            <w:ind w:leftChars="-18" w:left="-38" w:firstLine="38"/>
            <w:jc w:val="distribute"/>
            <w:rPr>
              <w:rFonts w:ascii="黑体" w:eastAsia="黑体"/>
              <w:b/>
              <w:spacing w:val="26"/>
              <w:sz w:val="36"/>
              <w:szCs w:val="36"/>
            </w:rPr>
          </w:pPr>
          <w:r>
            <w:rPr>
              <w:rFonts w:ascii="黑体" w:eastAsia="黑体" w:hint="eastAsia"/>
              <w:b/>
              <w:spacing w:val="26"/>
              <w:sz w:val="36"/>
              <w:szCs w:val="36"/>
            </w:rPr>
            <w:t>中国并购公会</w:t>
          </w:r>
        </w:p>
        <w:p w:rsidR="00F85DC7" w:rsidRDefault="00F85DC7" w:rsidP="00F85DC7">
          <w:pPr>
            <w:tabs>
              <w:tab w:val="left" w:pos="3808"/>
            </w:tabs>
            <w:ind w:rightChars="4" w:right="8"/>
            <w:jc w:val="distribute"/>
            <w:rPr>
              <w:rFonts w:ascii="Arial Unicode MS" w:eastAsia="Arial Unicode MS" w:hAnsi="Arial Unicode MS" w:cs="Arial Unicode MS"/>
              <w:b/>
              <w:spacing w:val="26"/>
              <w:sz w:val="20"/>
              <w:szCs w:val="20"/>
            </w:rPr>
          </w:pPr>
          <w:r>
            <w:rPr>
              <w:rFonts w:ascii="Arial Unicode MS" w:eastAsia="Arial Unicode MS" w:hAnsi="Arial Unicode MS" w:cs="Arial Unicode MS"/>
              <w:b/>
              <w:spacing w:val="26"/>
              <w:sz w:val="20"/>
              <w:szCs w:val="20"/>
            </w:rPr>
            <w:t>C</w:t>
          </w:r>
          <w:r>
            <w:rPr>
              <w:rFonts w:ascii="Arial Unicode MS" w:eastAsia="Arial Unicode MS" w:hAnsi="Arial Unicode MS" w:cs="Arial Unicode MS" w:hint="eastAsia"/>
              <w:b/>
              <w:spacing w:val="26"/>
              <w:sz w:val="20"/>
              <w:szCs w:val="20"/>
            </w:rPr>
            <w:t xml:space="preserve">hina </w:t>
          </w:r>
          <w:r>
            <w:rPr>
              <w:rFonts w:ascii="Arial Unicode MS" w:eastAsia="Arial Unicode MS" w:hAnsi="Arial Unicode MS" w:cs="Arial Unicode MS"/>
              <w:b/>
              <w:spacing w:val="26"/>
              <w:sz w:val="20"/>
              <w:szCs w:val="20"/>
            </w:rPr>
            <w:t>M</w:t>
          </w:r>
          <w:r>
            <w:rPr>
              <w:rFonts w:ascii="Arial Unicode MS" w:eastAsia="Arial Unicode MS" w:hAnsi="Arial Unicode MS" w:cs="Arial Unicode MS" w:hint="eastAsia"/>
              <w:b/>
              <w:spacing w:val="26"/>
              <w:sz w:val="20"/>
              <w:szCs w:val="20"/>
            </w:rPr>
            <w:t xml:space="preserve">ergers &amp; Acquisitions </w:t>
          </w:r>
          <w:r>
            <w:rPr>
              <w:rFonts w:ascii="Arial Unicode MS" w:eastAsia="Arial Unicode MS" w:hAnsi="Arial Unicode MS" w:cs="Arial Unicode MS"/>
              <w:b/>
              <w:spacing w:val="26"/>
              <w:sz w:val="20"/>
              <w:szCs w:val="20"/>
            </w:rPr>
            <w:t>A</w:t>
          </w:r>
          <w:r>
            <w:rPr>
              <w:rFonts w:ascii="Arial Unicode MS" w:eastAsia="Arial Unicode MS" w:hAnsi="Arial Unicode MS" w:cs="Arial Unicode MS" w:hint="eastAsia"/>
              <w:b/>
              <w:spacing w:val="26"/>
              <w:sz w:val="20"/>
              <w:szCs w:val="20"/>
            </w:rPr>
            <w:t>ssociation</w:t>
          </w:r>
        </w:p>
      </w:tc>
    </w:tr>
  </w:tbl>
  <w:p w:rsidR="00F85DC7" w:rsidRDefault="00F85D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5E"/>
    <w:rsid w:val="00007ED0"/>
    <w:rsid w:val="00032F85"/>
    <w:rsid w:val="000D0A4D"/>
    <w:rsid w:val="000D1E05"/>
    <w:rsid w:val="00117196"/>
    <w:rsid w:val="001370C1"/>
    <w:rsid w:val="00155F7E"/>
    <w:rsid w:val="00172282"/>
    <w:rsid w:val="001C4BF1"/>
    <w:rsid w:val="00221D16"/>
    <w:rsid w:val="002275CF"/>
    <w:rsid w:val="003429E2"/>
    <w:rsid w:val="00354412"/>
    <w:rsid w:val="00390C18"/>
    <w:rsid w:val="003E0023"/>
    <w:rsid w:val="003F7D5A"/>
    <w:rsid w:val="00413B64"/>
    <w:rsid w:val="00467D90"/>
    <w:rsid w:val="00547796"/>
    <w:rsid w:val="00567376"/>
    <w:rsid w:val="00615A61"/>
    <w:rsid w:val="0062185C"/>
    <w:rsid w:val="00686FB1"/>
    <w:rsid w:val="007E5558"/>
    <w:rsid w:val="008122D1"/>
    <w:rsid w:val="008A1BA2"/>
    <w:rsid w:val="008A7F21"/>
    <w:rsid w:val="00913E4A"/>
    <w:rsid w:val="00951B9C"/>
    <w:rsid w:val="00962DDC"/>
    <w:rsid w:val="009B0DB6"/>
    <w:rsid w:val="009C51CE"/>
    <w:rsid w:val="00AE2CE8"/>
    <w:rsid w:val="00B02BF4"/>
    <w:rsid w:val="00B3775E"/>
    <w:rsid w:val="00C7081F"/>
    <w:rsid w:val="00D11453"/>
    <w:rsid w:val="00D17974"/>
    <w:rsid w:val="00D41308"/>
    <w:rsid w:val="00D41505"/>
    <w:rsid w:val="00D731D6"/>
    <w:rsid w:val="00D75C8F"/>
    <w:rsid w:val="00D91FD6"/>
    <w:rsid w:val="00DC2CED"/>
    <w:rsid w:val="00DE78CE"/>
    <w:rsid w:val="00E56822"/>
    <w:rsid w:val="00EC37FD"/>
    <w:rsid w:val="00F01023"/>
    <w:rsid w:val="00F1466A"/>
    <w:rsid w:val="00F17742"/>
    <w:rsid w:val="00F85DC7"/>
    <w:rsid w:val="00FA73C1"/>
    <w:rsid w:val="00FB344F"/>
    <w:rsid w:val="187D7F96"/>
    <w:rsid w:val="36EC60DD"/>
    <w:rsid w:val="370E6E78"/>
    <w:rsid w:val="38AF74E1"/>
    <w:rsid w:val="524900E1"/>
    <w:rsid w:val="54BC17D3"/>
    <w:rsid w:val="7F67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3F98DB5-F113-4E71-8412-3504754F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paragraph" w:styleId="a3">
    <w:name w:val="Balloon Text"/>
    <w:basedOn w:val="a"/>
    <w:link w:val="Char"/>
    <w:rsid w:val="003F7D5A"/>
    <w:rPr>
      <w:sz w:val="18"/>
      <w:szCs w:val="18"/>
    </w:rPr>
  </w:style>
  <w:style w:type="character" w:customStyle="1" w:styleId="Char">
    <w:name w:val="批注框文本 Char"/>
    <w:basedOn w:val="a0"/>
    <w:link w:val="a3"/>
    <w:rsid w:val="003F7D5A"/>
    <w:rPr>
      <w:kern w:val="2"/>
      <w:sz w:val="18"/>
      <w:szCs w:val="18"/>
    </w:rPr>
  </w:style>
  <w:style w:type="paragraph" w:customStyle="1" w:styleId="Default">
    <w:name w:val="Default"/>
    <w:rsid w:val="0017228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sz w:val="24"/>
      <w:szCs w:val="24"/>
    </w:rPr>
  </w:style>
  <w:style w:type="paragraph" w:styleId="a4">
    <w:name w:val="header"/>
    <w:basedOn w:val="a"/>
    <w:link w:val="Char0"/>
    <w:rsid w:val="00413B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413B64"/>
    <w:rPr>
      <w:kern w:val="2"/>
      <w:sz w:val="18"/>
      <w:szCs w:val="18"/>
    </w:rPr>
  </w:style>
  <w:style w:type="paragraph" w:styleId="a5">
    <w:name w:val="footer"/>
    <w:basedOn w:val="a"/>
    <w:link w:val="Char1"/>
    <w:rsid w:val="00413B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413B64"/>
    <w:rPr>
      <w:kern w:val="2"/>
      <w:sz w:val="18"/>
      <w:szCs w:val="18"/>
    </w:rPr>
  </w:style>
  <w:style w:type="paragraph" w:customStyle="1" w:styleId="style1">
    <w:name w:val="style1"/>
    <w:basedOn w:val="a"/>
    <w:rsid w:val="008A1B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t1601">
    <w:name w:val="t1601"/>
    <w:rsid w:val="008A1BA2"/>
    <w:rPr>
      <w:sz w:val="18"/>
      <w:szCs w:val="18"/>
    </w:rPr>
  </w:style>
  <w:style w:type="paragraph" w:customStyle="1" w:styleId="t160">
    <w:name w:val="t160"/>
    <w:basedOn w:val="a"/>
    <w:rsid w:val="008A1BA2"/>
    <w:pPr>
      <w:widowControl/>
      <w:spacing w:before="100" w:beforeAutospacing="1" w:after="100" w:afterAutospacing="1" w:line="384" w:lineRule="auto"/>
      <w:jc w:val="left"/>
    </w:pPr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彭飞</dc:creator>
  <cp:lastModifiedBy>Enz</cp:lastModifiedBy>
  <cp:revision>32</cp:revision>
  <dcterms:created xsi:type="dcterms:W3CDTF">2014-10-29T12:08:00Z</dcterms:created>
  <dcterms:modified xsi:type="dcterms:W3CDTF">2016-07-06T05:39:00Z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